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B7" w:rsidRDefault="00F95FB7">
      <w:pPr>
        <w:rPr>
          <w:b/>
          <w:bCs/>
          <w:sz w:val="28"/>
          <w:szCs w:val="28"/>
          <w:u w:val="single"/>
        </w:rPr>
      </w:pPr>
      <w:bookmarkStart w:id="0" w:name="_GoBack"/>
      <w:bookmarkEnd w:id="0"/>
      <w:r w:rsidRPr="00E368E8">
        <w:rPr>
          <w:b/>
          <w:bCs/>
          <w:sz w:val="28"/>
          <w:szCs w:val="28"/>
          <w:u w:val="single"/>
        </w:rPr>
        <w:t xml:space="preserve">Etats  Généraux du Travail Social </w:t>
      </w:r>
    </w:p>
    <w:p w:rsidR="00F95FB7" w:rsidRPr="00D62692" w:rsidRDefault="00F95FB7"/>
    <w:p w:rsidR="00F95FB7" w:rsidRPr="00D62692" w:rsidRDefault="00F95FB7" w:rsidP="00563AED">
      <w:pPr>
        <w:jc w:val="both"/>
      </w:pPr>
      <w:r w:rsidRPr="00D62692">
        <w:t>La Conférence nationale contre la pauvreté et pour l’inclusion sociale a mis en lumière une évolution de la demande de travail social liée aux évolutions des politiques sociales.</w:t>
      </w:r>
    </w:p>
    <w:p w:rsidR="00F95FB7" w:rsidRPr="00D62692" w:rsidRDefault="00F95FB7" w:rsidP="00563AED">
      <w:pPr>
        <w:jc w:val="both"/>
      </w:pPr>
    </w:p>
    <w:p w:rsidR="00F95FB7" w:rsidRPr="00D62692" w:rsidRDefault="00F95FB7" w:rsidP="00563AED">
      <w:pPr>
        <w:jc w:val="both"/>
        <w:rPr>
          <w:b/>
          <w:bCs/>
        </w:rPr>
      </w:pPr>
      <w:r w:rsidRPr="00D62692">
        <w:t>Ce constat a conduit à faire de la refondation du travail social un axe important du plan pauvreté et à prévoir l’organisation d’états généraux du travail social, à l’automne 2014, dans le prolongement des rencontres territoriales de la pauvreté qui se sont déroulées le 28 juin et 3 et 4 octobre dans notre région</w:t>
      </w:r>
      <w:r w:rsidRPr="00D62692">
        <w:rPr>
          <w:b/>
          <w:bCs/>
        </w:rPr>
        <w:t>. Le document ci-joint résume cette démarche.</w:t>
      </w:r>
    </w:p>
    <w:p w:rsidR="00F95FB7" w:rsidRPr="00D62692" w:rsidRDefault="00F95FB7" w:rsidP="00563AED">
      <w:pPr>
        <w:jc w:val="both"/>
        <w:rPr>
          <w:b/>
          <w:bCs/>
        </w:rPr>
      </w:pPr>
    </w:p>
    <w:p w:rsidR="00F95FB7" w:rsidRDefault="00F95FB7" w:rsidP="00563AED">
      <w:pPr>
        <w:jc w:val="both"/>
      </w:pPr>
      <w:r w:rsidRPr="00D62692">
        <w:t xml:space="preserve">La région PACA, en partenariat avec les régions Languedoc-Roussillon et Corse est chargée d’organiser les premières </w:t>
      </w:r>
      <w:r>
        <w:t>A</w:t>
      </w:r>
      <w:r w:rsidRPr="00D62692">
        <w:rPr>
          <w:b/>
          <w:bCs/>
        </w:rPr>
        <w:t>ssises interrégionales du travail social</w:t>
      </w:r>
      <w:r w:rsidRPr="00D62692">
        <w:t xml:space="preserve"> </w:t>
      </w:r>
      <w:r>
        <w:t xml:space="preserve">le </w:t>
      </w:r>
      <w:r w:rsidRPr="00B61868">
        <w:rPr>
          <w:b/>
          <w:bCs/>
        </w:rPr>
        <w:t>31</w:t>
      </w:r>
      <w:r w:rsidRPr="00D62692">
        <w:t xml:space="preserve"> </w:t>
      </w:r>
      <w:r w:rsidRPr="00D62692">
        <w:rPr>
          <w:b/>
          <w:bCs/>
        </w:rPr>
        <w:t>janvier 2014</w:t>
      </w:r>
      <w:r w:rsidRPr="00D62692">
        <w:t>.</w:t>
      </w:r>
      <w:r>
        <w:t xml:space="preserve"> Dans cette perspective, une réflexion autour de la place des usagers dans les politiques sociales aujourd’hui est organisée en 2 temps :</w:t>
      </w:r>
    </w:p>
    <w:p w:rsidR="00F95FB7" w:rsidRDefault="00F95FB7" w:rsidP="00563AED">
      <w:pPr>
        <w:jc w:val="both"/>
      </w:pPr>
    </w:p>
    <w:p w:rsidR="00F95FB7" w:rsidRDefault="00F95FB7" w:rsidP="00563AED">
      <w:pPr>
        <w:jc w:val="both"/>
      </w:pPr>
      <w:r>
        <w:t>-pour les assises de janvier 2014, il s’agit de repérer les différentes problématiques qui se posent autour de cette thématique</w:t>
      </w:r>
    </w:p>
    <w:p w:rsidR="00F95FB7" w:rsidRDefault="00F95FB7" w:rsidP="00563AED">
      <w:pPr>
        <w:jc w:val="both"/>
      </w:pPr>
      <w:r>
        <w:t xml:space="preserve">- pour les assises de juin 2014 : il s’agira de présenter des exemples de bonnes pratiques (ou pratiques inspirantes), issues des réflexions des assises de janvier </w:t>
      </w:r>
    </w:p>
    <w:p w:rsidR="00F95FB7" w:rsidRDefault="00F95FB7" w:rsidP="00563AED">
      <w:pPr>
        <w:jc w:val="both"/>
      </w:pPr>
    </w:p>
    <w:p w:rsidR="00F95FB7" w:rsidRDefault="00F95FB7" w:rsidP="00563AED">
      <w:pPr>
        <w:jc w:val="both"/>
      </w:pPr>
      <w:r>
        <w:t>Ce questionnaire a pour objectif, autour de 3 questions simples de vous permettre de vous exprimer sur le sujet et d’ajouter un bref commentaire libre si vous le souhaitez.</w:t>
      </w:r>
    </w:p>
    <w:p w:rsidR="00F95FB7" w:rsidRDefault="00F95FB7" w:rsidP="00563AED">
      <w:pPr>
        <w:jc w:val="both"/>
      </w:pPr>
    </w:p>
    <w:p w:rsidR="00F95FB7" w:rsidRDefault="00F95FB7" w:rsidP="00563AED">
      <w:pPr>
        <w:jc w:val="both"/>
        <w:rPr>
          <w:b/>
          <w:bCs/>
        </w:rPr>
      </w:pPr>
      <w:r>
        <w:t xml:space="preserve">Un groupe de travail restreint, composé  de professionnels et de chercheurs, sera chargé d’extraire une synthèse des principales problématiques que vous aurez posées et qui servira, avec les documents déjà publiés sur le sujet, à alimenter la présentation de cette thématique et les débats des </w:t>
      </w:r>
      <w:r w:rsidRPr="00D62692">
        <w:rPr>
          <w:b/>
          <w:bCs/>
        </w:rPr>
        <w:t>assises interrégionales du travail social</w:t>
      </w:r>
      <w:r>
        <w:rPr>
          <w:b/>
          <w:bCs/>
        </w:rPr>
        <w:t xml:space="preserve"> (une 2</w:t>
      </w:r>
      <w:r w:rsidRPr="00E368E8">
        <w:rPr>
          <w:b/>
          <w:bCs/>
          <w:vertAlign w:val="superscript"/>
        </w:rPr>
        <w:t>ème</w:t>
      </w:r>
      <w:r>
        <w:rPr>
          <w:b/>
          <w:bCs/>
        </w:rPr>
        <w:t xml:space="preserve"> thématique portant sur le champ du logement et de l’hébergement sera animée par la région Languedoc-Roussillon).</w:t>
      </w:r>
    </w:p>
    <w:p w:rsidR="00F95FB7" w:rsidRDefault="00F95FB7" w:rsidP="00D62692">
      <w:pPr>
        <w:pBdr>
          <w:bottom w:val="single" w:sz="12" w:space="1" w:color="auto"/>
        </w:pBdr>
        <w:rPr>
          <w:b/>
          <w:bCs/>
        </w:rPr>
      </w:pPr>
    </w:p>
    <w:p w:rsidR="00F95FB7" w:rsidRDefault="00F95FB7"/>
    <w:p w:rsidR="00F95FB7" w:rsidRDefault="00F95FB7" w:rsidP="00B61868">
      <w:pPr>
        <w:rPr>
          <w:b/>
          <w:bCs/>
        </w:rPr>
      </w:pPr>
      <w:r w:rsidRPr="005F033C">
        <w:rPr>
          <w:b/>
          <w:bCs/>
        </w:rPr>
        <w:t>QUESTIONNAIRE</w:t>
      </w:r>
      <w:r>
        <w:rPr>
          <w:b/>
          <w:bCs/>
        </w:rPr>
        <w:t xml:space="preserve"> (à retourner à l’adresse suivante : drjscs13-egts@drjscs.gouv.fr)</w:t>
      </w:r>
    </w:p>
    <w:p w:rsidR="00F95FB7" w:rsidRDefault="00F95FB7" w:rsidP="00B61868">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5FB7" w:rsidRPr="00CD31F6">
        <w:tc>
          <w:tcPr>
            <w:tcW w:w="9212" w:type="dxa"/>
          </w:tcPr>
          <w:p w:rsidR="00F95FB7" w:rsidRPr="00A21258" w:rsidRDefault="00F95FB7" w:rsidP="006015FE">
            <w:pPr>
              <w:rPr>
                <w:b/>
                <w:bCs/>
              </w:rPr>
            </w:pPr>
            <w:r w:rsidRPr="00A21258">
              <w:rPr>
                <w:b/>
                <w:bCs/>
              </w:rPr>
              <w:t>Organisme</w:t>
            </w:r>
            <w:r>
              <w:rPr>
                <w:b/>
                <w:bCs/>
              </w:rPr>
              <w:t xml:space="preserve"> </w:t>
            </w:r>
            <w:r w:rsidRPr="00A21258">
              <w:rPr>
                <w:b/>
                <w:bCs/>
              </w:rPr>
              <w:t>(ou association, ou administration) :</w:t>
            </w:r>
          </w:p>
        </w:tc>
      </w:tr>
      <w:tr w:rsidR="00F95FB7" w:rsidRPr="00CD31F6">
        <w:tc>
          <w:tcPr>
            <w:tcW w:w="9212" w:type="dxa"/>
          </w:tcPr>
          <w:p w:rsidR="00F95FB7" w:rsidRPr="00A21258" w:rsidRDefault="00F95FB7" w:rsidP="006015FE">
            <w:pPr>
              <w:rPr>
                <w:b/>
                <w:bCs/>
              </w:rPr>
            </w:pPr>
            <w:r w:rsidRPr="00A21258">
              <w:rPr>
                <w:b/>
                <w:bCs/>
              </w:rPr>
              <w:t>Adresse Mél. Tél. :</w:t>
            </w:r>
          </w:p>
        </w:tc>
      </w:tr>
    </w:tbl>
    <w:p w:rsidR="00F95FB7" w:rsidRDefault="00F95FB7" w:rsidP="00563AED">
      <w:pPr>
        <w:jc w:val="both"/>
        <w:rPr>
          <w:b/>
          <w:bCs/>
        </w:rPr>
      </w:pPr>
      <w:r w:rsidRPr="00D62692">
        <w:t xml:space="preserve">La place des usagers dans les différents champs des politiques sociales (détail </w:t>
      </w:r>
      <w:r>
        <w:t>annexe1)</w:t>
      </w:r>
      <w:r w:rsidRPr="00D62692">
        <w:t xml:space="preserve"> a fait l’objet de nombreuses communications, recommandations ou obligations </w:t>
      </w:r>
      <w:r>
        <w:t xml:space="preserve">législatives et </w:t>
      </w:r>
      <w:r w:rsidRPr="00D62692">
        <w:t>réglementaires depuis le début des années 2000.</w:t>
      </w:r>
      <w:r>
        <w:t xml:space="preserve"> </w:t>
      </w:r>
      <w:r w:rsidRPr="005F033C">
        <w:rPr>
          <w:b/>
          <w:bCs/>
        </w:rPr>
        <w:t xml:space="preserve"> </w:t>
      </w:r>
    </w:p>
    <w:p w:rsidR="00F95FB7" w:rsidRDefault="00F95FB7" w:rsidP="00563AED">
      <w:pPr>
        <w:jc w:val="both"/>
        <w:rPr>
          <w:b/>
          <w:bCs/>
        </w:rPr>
      </w:pPr>
    </w:p>
    <w:p w:rsidR="00F95FB7" w:rsidRPr="00D62692" w:rsidRDefault="00F95FB7" w:rsidP="00563AED">
      <w:pPr>
        <w:jc w:val="both"/>
      </w:pPr>
      <w:r>
        <w:rPr>
          <w:b/>
          <w:bCs/>
        </w:rPr>
        <w:t>A la place qui est la votre aujourd’hui, m</w:t>
      </w:r>
      <w:r w:rsidRPr="00E368E8">
        <w:rPr>
          <w:b/>
          <w:bCs/>
        </w:rPr>
        <w:t xml:space="preserve">erci de répondre </w:t>
      </w:r>
      <w:r>
        <w:rPr>
          <w:b/>
          <w:bCs/>
        </w:rPr>
        <w:t xml:space="preserve">(et d’argumenter vos réponses </w:t>
      </w:r>
      <w:r w:rsidRPr="00E368E8">
        <w:rPr>
          <w:b/>
          <w:bCs/>
        </w:rPr>
        <w:t>en quelque lignes</w:t>
      </w:r>
      <w:r>
        <w:rPr>
          <w:b/>
          <w:bCs/>
        </w:rPr>
        <w:t>)</w:t>
      </w:r>
      <w:r w:rsidRPr="00E368E8">
        <w:rPr>
          <w:b/>
          <w:bCs/>
        </w:rPr>
        <w:t xml:space="preserve"> à chacune des questions suivantes</w:t>
      </w:r>
      <w:r>
        <w:rPr>
          <w:b/>
          <w:bCs/>
        </w:rPr>
        <w:t> :</w:t>
      </w:r>
    </w:p>
    <w:p w:rsidR="00F95FB7" w:rsidRPr="005F033C" w:rsidRDefault="00F95FB7">
      <w:pPr>
        <w:rPr>
          <w:b/>
          <w:bCs/>
        </w:rPr>
      </w:pPr>
    </w:p>
    <w:p w:rsidR="00F95FB7" w:rsidRPr="004456FA" w:rsidRDefault="00F95FB7" w:rsidP="009A1494">
      <w:pPr>
        <w:rPr>
          <w:rFonts w:ascii="Arial" w:hAnsi="Arial" w:cs="Arial"/>
          <w:sz w:val="20"/>
          <w:szCs w:val="20"/>
        </w:rPr>
      </w:pPr>
      <w:r>
        <w:rPr>
          <w:rFonts w:ascii="Arial" w:hAnsi="Arial" w:cs="Arial"/>
          <w:sz w:val="20"/>
          <w:szCs w:val="20"/>
        </w:rPr>
        <w:t>Q</w:t>
      </w:r>
      <w:r w:rsidRPr="004456FA">
        <w:rPr>
          <w:rFonts w:ascii="Arial" w:hAnsi="Arial" w:cs="Arial"/>
          <w:sz w:val="20"/>
          <w:szCs w:val="20"/>
        </w:rPr>
        <w:t>uestion 1: comment analysez vous la manière dont la place des usagers est reconnue et prise en compte aujourd’hui dans le champ de l'intervention sociale ?</w:t>
      </w:r>
    </w:p>
    <w:p w:rsidR="00F95FB7" w:rsidRDefault="00F95FB7" w:rsidP="009A1494">
      <w:pPr>
        <w:rPr>
          <w:rFonts w:ascii="Arial" w:hAnsi="Arial" w:cs="Arial"/>
          <w:sz w:val="20"/>
          <w:szCs w:val="20"/>
        </w:rPr>
      </w:pPr>
    </w:p>
    <w:p w:rsidR="00F95FB7" w:rsidRPr="004456FA" w:rsidRDefault="00F95FB7" w:rsidP="009A1494">
      <w:pPr>
        <w:rPr>
          <w:rFonts w:ascii="Arial" w:hAnsi="Arial" w:cs="Arial"/>
          <w:sz w:val="20"/>
          <w:szCs w:val="20"/>
        </w:rPr>
      </w:pPr>
      <w:r>
        <w:rPr>
          <w:rFonts w:ascii="Arial" w:hAnsi="Arial" w:cs="Arial"/>
          <w:sz w:val="20"/>
          <w:szCs w:val="20"/>
        </w:rPr>
        <w:t>Q</w:t>
      </w:r>
      <w:r w:rsidRPr="004456FA">
        <w:rPr>
          <w:rFonts w:ascii="Arial" w:hAnsi="Arial" w:cs="Arial"/>
          <w:sz w:val="20"/>
          <w:szCs w:val="20"/>
        </w:rPr>
        <w:t>uestion 2 : Avez-vous des pistes d'amélioration à proposer pour que la question de la place des usagers soit mieux prise en considération dans la construction de</w:t>
      </w:r>
      <w:r>
        <w:rPr>
          <w:rFonts w:ascii="Arial" w:hAnsi="Arial" w:cs="Arial"/>
          <w:sz w:val="20"/>
          <w:szCs w:val="20"/>
        </w:rPr>
        <w:t>s offres de services sociaux et médico-</w:t>
      </w:r>
      <w:r w:rsidRPr="004456FA">
        <w:rPr>
          <w:rFonts w:ascii="Arial" w:hAnsi="Arial" w:cs="Arial"/>
          <w:sz w:val="20"/>
          <w:szCs w:val="20"/>
        </w:rPr>
        <w:t>sociaux ?</w:t>
      </w:r>
    </w:p>
    <w:p w:rsidR="00F95FB7" w:rsidRDefault="00F95FB7" w:rsidP="009A1494">
      <w:pPr>
        <w:rPr>
          <w:rFonts w:ascii="Arial" w:hAnsi="Arial" w:cs="Arial"/>
          <w:sz w:val="20"/>
          <w:szCs w:val="20"/>
        </w:rPr>
      </w:pPr>
    </w:p>
    <w:p w:rsidR="00F95FB7" w:rsidRPr="004456FA" w:rsidRDefault="00F95FB7" w:rsidP="009A1494">
      <w:pPr>
        <w:rPr>
          <w:rFonts w:ascii="Arial" w:hAnsi="Arial" w:cs="Arial"/>
          <w:sz w:val="20"/>
          <w:szCs w:val="20"/>
        </w:rPr>
      </w:pPr>
      <w:r>
        <w:rPr>
          <w:rFonts w:ascii="Arial" w:hAnsi="Arial" w:cs="Arial"/>
          <w:sz w:val="20"/>
          <w:szCs w:val="20"/>
        </w:rPr>
        <w:t>Q</w:t>
      </w:r>
      <w:r w:rsidRPr="004456FA">
        <w:rPr>
          <w:rFonts w:ascii="Arial" w:hAnsi="Arial" w:cs="Arial"/>
          <w:sz w:val="20"/>
          <w:szCs w:val="20"/>
        </w:rPr>
        <w:t>uestion 3 : Avez-vous connaissance ou avez-vous mis en œuvre des actions inspirantes dans ce domaine ? (si oui, merci de compléter le document joint)</w:t>
      </w:r>
    </w:p>
    <w:p w:rsidR="00F95FB7" w:rsidRDefault="00F95FB7">
      <w:pPr>
        <w:rPr>
          <w:rFonts w:ascii="Arial" w:hAnsi="Arial" w:cs="Arial"/>
          <w:sz w:val="20"/>
          <w:szCs w:val="20"/>
        </w:rPr>
      </w:pPr>
    </w:p>
    <w:p w:rsidR="00F95FB7" w:rsidRDefault="00F95FB7">
      <w:pPr>
        <w:rPr>
          <w:b/>
          <w:bCs/>
        </w:rPr>
      </w:pPr>
      <w:r w:rsidRPr="004456FA">
        <w:rPr>
          <w:b/>
          <w:bCs/>
        </w:rPr>
        <w:t>4) Commentaire libre (10 lignes maximum)</w:t>
      </w:r>
    </w:p>
    <w:p w:rsidR="00F95FB7" w:rsidRDefault="00F95FB7" w:rsidP="00644CCF">
      <w:pPr>
        <w:jc w:val="center"/>
        <w:rPr>
          <w:rFonts w:ascii="Arial" w:hAnsi="Arial" w:cs="Arial"/>
          <w:b/>
          <w:bCs/>
          <w:smallCaps/>
        </w:rPr>
      </w:pPr>
      <w:r>
        <w:rPr>
          <w:rFonts w:ascii="Arial" w:hAnsi="Arial" w:cs="Arial"/>
          <w:b/>
          <w:bCs/>
          <w:smallCaps/>
        </w:rPr>
        <w:lastRenderedPageBreak/>
        <w:t>Fiche projet</w:t>
      </w:r>
    </w:p>
    <w:p w:rsidR="00F95FB7" w:rsidRDefault="00F95FB7" w:rsidP="00644CCF">
      <w:pPr>
        <w:jc w:val="center"/>
        <w:rPr>
          <w:rFonts w:ascii="Arial" w:hAnsi="Arial" w:cs="Arial"/>
          <w:b/>
          <w:bCs/>
        </w:rPr>
      </w:pPr>
      <w:r>
        <w:rPr>
          <w:rFonts w:ascii="Arial" w:hAnsi="Arial" w:cs="Arial"/>
          <w:b/>
          <w:bCs/>
        </w:rPr>
        <w:t xml:space="preserve">Mise en œuvre d’actions inspirantes // </w:t>
      </w:r>
      <w:r>
        <w:rPr>
          <w:rFonts w:ascii="Arial" w:hAnsi="Arial" w:cs="Arial"/>
          <w:b/>
          <w:bCs/>
          <w:u w:val="single"/>
        </w:rPr>
        <w:t>Thématique « place des usagers »</w:t>
      </w:r>
    </w:p>
    <w:p w:rsidR="00F95FB7" w:rsidRDefault="00F95FB7" w:rsidP="00644CCF">
      <w:pPr>
        <w:rPr>
          <w:rFonts w:ascii="Calibri" w:hAnsi="Calibri" w:cs="Calibri"/>
          <w:lang w:eastAsia="en-US"/>
        </w:rPr>
      </w:pPr>
      <w:r>
        <w:rPr>
          <w:b/>
          <w:bCs/>
        </w:rPr>
        <w:t>Nom du projet</w:t>
      </w:r>
      <w:r>
        <w:t xml:space="preserve"> : </w:t>
      </w:r>
    </w:p>
    <w:tbl>
      <w:tblPr>
        <w:tblW w:w="10440" w:type="dxa"/>
        <w:tblInd w:w="-68" w:type="dxa"/>
        <w:tblCellMar>
          <w:left w:w="70" w:type="dxa"/>
          <w:right w:w="70" w:type="dxa"/>
        </w:tblCellMar>
        <w:tblLook w:val="00A0" w:firstRow="1" w:lastRow="0" w:firstColumn="1" w:lastColumn="0" w:noHBand="0" w:noVBand="0"/>
      </w:tblPr>
      <w:tblGrid>
        <w:gridCol w:w="4029"/>
        <w:gridCol w:w="6411"/>
      </w:tblGrid>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Territoire concerné</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Type d'établissement</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Public cible</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Description du projet</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Conditions de réussite du projet</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Difficultés rencontrées</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Acteurs impliqués</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Résultats/Impact sur les publics</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Critères d'évaluation/Indicateurs de résultat</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 xml:space="preserve">Accord pour diffusion publique </w:t>
            </w:r>
            <w:r>
              <w:rPr>
                <w:b/>
                <w:bCs/>
                <w:color w:val="000000"/>
              </w:rPr>
              <w:t>Oui/Non</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b/>
                <w:bCs/>
                <w:color w:val="000000"/>
              </w:rPr>
            </w:pPr>
            <w:r>
              <w:rPr>
                <w:b/>
                <w:bCs/>
                <w:color w:val="000000"/>
              </w:rPr>
              <w:t>Contact</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Nom/ Prénom</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Adresse Mél.</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r>
              <w:rPr>
                <w:color w:val="000000"/>
              </w:rPr>
              <w:t>Fonction</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tc>
      </w:tr>
      <w:tr w:rsidR="00F95FB7">
        <w:trPr>
          <w:trHeight w:val="300"/>
        </w:trPr>
        <w:tc>
          <w:tcPr>
            <w:tcW w:w="4029"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rFonts w:ascii="Calibri" w:hAnsi="Calibri" w:cs="Calibri"/>
                <w:color w:val="000000"/>
              </w:rPr>
            </w:pPr>
            <w:r>
              <w:rPr>
                <w:color w:val="000000"/>
              </w:rPr>
              <w:t>Commentaires </w:t>
            </w:r>
          </w:p>
        </w:tc>
        <w:tc>
          <w:tcPr>
            <w:tcW w:w="6411" w:type="dxa"/>
            <w:tcBorders>
              <w:top w:val="single" w:sz="4" w:space="0" w:color="auto"/>
              <w:left w:val="single" w:sz="4" w:space="0" w:color="auto"/>
              <w:bottom w:val="single" w:sz="4" w:space="0" w:color="auto"/>
              <w:right w:val="single" w:sz="4" w:space="0" w:color="auto"/>
            </w:tcBorders>
            <w:noWrap/>
            <w:vAlign w:val="bottom"/>
          </w:tcPr>
          <w:p w:rsidR="00F95FB7" w:rsidRDefault="00F95FB7">
            <w:pPr>
              <w:rPr>
                <w:rFonts w:ascii="Calibri" w:hAnsi="Calibri" w:cs="Calibri"/>
                <w:color w:val="000000"/>
              </w:rPr>
            </w:pPr>
          </w:p>
          <w:p w:rsidR="00F95FB7" w:rsidRDefault="00F95FB7">
            <w:pPr>
              <w:rPr>
                <w:color w:val="000000"/>
              </w:rPr>
            </w:pPr>
          </w:p>
          <w:p w:rsidR="00F95FB7" w:rsidRDefault="00F95FB7">
            <w:pPr>
              <w:rPr>
                <w:color w:val="000000"/>
              </w:rPr>
            </w:pPr>
          </w:p>
          <w:p w:rsidR="00F95FB7" w:rsidRDefault="00F95FB7">
            <w:pPr>
              <w:rPr>
                <w:color w:val="000000"/>
              </w:rPr>
            </w:pPr>
          </w:p>
          <w:p w:rsidR="00F95FB7" w:rsidRDefault="00F95FB7">
            <w:pPr>
              <w:rPr>
                <w:rFonts w:ascii="Calibri" w:hAnsi="Calibri" w:cs="Calibri"/>
                <w:color w:val="000000"/>
              </w:rPr>
            </w:pPr>
          </w:p>
        </w:tc>
      </w:tr>
    </w:tbl>
    <w:p w:rsidR="00F95FB7" w:rsidRDefault="00F95FB7" w:rsidP="00644CCF">
      <w:pPr>
        <w:rPr>
          <w:rFonts w:ascii="Calibri" w:hAnsi="Calibri" w:cs="Calibri"/>
          <w:sz w:val="22"/>
          <w:szCs w:val="22"/>
          <w:lang w:eastAsia="en-US"/>
        </w:rPr>
      </w:pPr>
    </w:p>
    <w:p w:rsidR="00F95FB7" w:rsidRDefault="00F95FB7" w:rsidP="00644CCF"/>
    <w:p w:rsidR="00F95FB7" w:rsidRDefault="00F95FB7">
      <w:pPr>
        <w:rPr>
          <w:b/>
          <w:bCs/>
        </w:rPr>
      </w:pPr>
    </w:p>
    <w:p w:rsidR="00F95FB7" w:rsidRDefault="00F95FB7">
      <w:pPr>
        <w:rPr>
          <w:b/>
          <w:bCs/>
        </w:rPr>
      </w:pPr>
    </w:p>
    <w:p w:rsidR="00F95FB7" w:rsidRDefault="00F95FB7">
      <w:pPr>
        <w:rPr>
          <w:b/>
          <w:bCs/>
        </w:rPr>
      </w:pPr>
    </w:p>
    <w:p w:rsidR="00F95FB7" w:rsidRPr="0083634E" w:rsidRDefault="00F95FB7" w:rsidP="0083634E">
      <w:pPr>
        <w:ind w:left="2124" w:firstLine="708"/>
        <w:rPr>
          <w:b/>
          <w:bCs/>
          <w:sz w:val="32"/>
          <w:szCs w:val="32"/>
        </w:rPr>
      </w:pPr>
      <w:r w:rsidRPr="0083634E">
        <w:rPr>
          <w:b/>
          <w:bCs/>
          <w:sz w:val="32"/>
          <w:szCs w:val="32"/>
        </w:rPr>
        <w:t>Annexe 1</w:t>
      </w:r>
    </w:p>
    <w:p w:rsidR="00F95FB7" w:rsidRDefault="00F95FB7">
      <w:pPr>
        <w:rPr>
          <w:b/>
          <w:bCs/>
        </w:rPr>
      </w:pPr>
    </w:p>
    <w:p w:rsidR="00F95FB7" w:rsidRDefault="00F95FB7">
      <w:pPr>
        <w:rPr>
          <w:b/>
          <w:bCs/>
        </w:rPr>
      </w:pPr>
    </w:p>
    <w:p w:rsidR="00F95FB7" w:rsidRDefault="00F95FB7" w:rsidP="0083634E">
      <w:pPr>
        <w:ind w:right="-108"/>
        <w:rPr>
          <w:b/>
          <w:bCs/>
        </w:rPr>
      </w:pPr>
      <w:r>
        <w:rPr>
          <w:b/>
          <w:bCs/>
        </w:rPr>
        <w:t xml:space="preserve">Champ des politiques sociales : </w:t>
      </w:r>
    </w:p>
    <w:p w:rsidR="00F95FB7" w:rsidRDefault="00F95FB7" w:rsidP="0083634E">
      <w:pPr>
        <w:ind w:right="-108"/>
        <w:rPr>
          <w:b/>
          <w:bCs/>
        </w:rPr>
      </w:pPr>
    </w:p>
    <w:p w:rsidR="00F95FB7" w:rsidRDefault="00F95FB7" w:rsidP="00AB1362">
      <w:pPr>
        <w:ind w:right="-108"/>
        <w:rPr>
          <w:b/>
          <w:bCs/>
        </w:rPr>
      </w:pPr>
      <w:r>
        <w:rPr>
          <w:b/>
          <w:bCs/>
        </w:rPr>
        <w:t>Exclusion/lutte contre la pauvreté/accès aux droits</w:t>
      </w:r>
    </w:p>
    <w:p w:rsidR="00F95FB7" w:rsidRDefault="00F95FB7" w:rsidP="00AB1362">
      <w:pPr>
        <w:ind w:right="-108"/>
        <w:rPr>
          <w:b/>
          <w:bCs/>
        </w:rPr>
      </w:pPr>
    </w:p>
    <w:p w:rsidR="00F95FB7" w:rsidRDefault="00F95FB7" w:rsidP="00AB1362">
      <w:pPr>
        <w:ind w:right="-108"/>
        <w:rPr>
          <w:b/>
          <w:bCs/>
        </w:rPr>
      </w:pPr>
      <w:r>
        <w:rPr>
          <w:b/>
          <w:bCs/>
        </w:rPr>
        <w:t>Insertion professionnelle</w:t>
      </w:r>
    </w:p>
    <w:p w:rsidR="00F95FB7" w:rsidRDefault="00F95FB7" w:rsidP="00AB1362">
      <w:pPr>
        <w:ind w:right="-108"/>
        <w:rPr>
          <w:b/>
          <w:bCs/>
        </w:rPr>
      </w:pPr>
    </w:p>
    <w:p w:rsidR="00F95FB7" w:rsidRDefault="00F95FB7" w:rsidP="00AB1362">
      <w:pPr>
        <w:ind w:right="-108"/>
        <w:rPr>
          <w:b/>
          <w:bCs/>
        </w:rPr>
      </w:pPr>
      <w:r>
        <w:rPr>
          <w:b/>
          <w:bCs/>
        </w:rPr>
        <w:t>Hébergement/logement</w:t>
      </w:r>
    </w:p>
    <w:p w:rsidR="00F95FB7" w:rsidRDefault="00F95FB7" w:rsidP="00AB1362">
      <w:pPr>
        <w:ind w:right="-108"/>
        <w:rPr>
          <w:b/>
          <w:bCs/>
        </w:rPr>
      </w:pPr>
    </w:p>
    <w:p w:rsidR="00F95FB7" w:rsidRDefault="00F95FB7" w:rsidP="00AB1362">
      <w:pPr>
        <w:ind w:right="-108"/>
        <w:rPr>
          <w:b/>
          <w:bCs/>
        </w:rPr>
      </w:pPr>
      <w:r>
        <w:rPr>
          <w:b/>
          <w:bCs/>
        </w:rPr>
        <w:t>Protection de l’enfance et services aux familles</w:t>
      </w:r>
    </w:p>
    <w:p w:rsidR="00F95FB7" w:rsidRDefault="00F95FB7" w:rsidP="00AB1362">
      <w:pPr>
        <w:ind w:right="-108"/>
        <w:rPr>
          <w:b/>
          <w:bCs/>
        </w:rPr>
      </w:pPr>
    </w:p>
    <w:p w:rsidR="00F95FB7" w:rsidRDefault="00F95FB7" w:rsidP="00AB1362">
      <w:pPr>
        <w:ind w:right="-108"/>
        <w:rPr>
          <w:b/>
          <w:bCs/>
        </w:rPr>
      </w:pPr>
      <w:r>
        <w:rPr>
          <w:b/>
          <w:bCs/>
        </w:rPr>
        <w:t>Autonomie (PA/PH)</w:t>
      </w:r>
    </w:p>
    <w:p w:rsidR="00F95FB7" w:rsidRDefault="00F95FB7" w:rsidP="00AB1362">
      <w:pPr>
        <w:ind w:right="-108"/>
        <w:rPr>
          <w:b/>
          <w:bCs/>
        </w:rPr>
      </w:pPr>
    </w:p>
    <w:p w:rsidR="00F95FB7" w:rsidRDefault="00F95FB7" w:rsidP="00AB1362">
      <w:pPr>
        <w:ind w:right="-108"/>
        <w:rPr>
          <w:b/>
          <w:bCs/>
        </w:rPr>
      </w:pPr>
      <w:r>
        <w:rPr>
          <w:b/>
          <w:bCs/>
        </w:rPr>
        <w:t>Egalité hommes/femmes</w:t>
      </w:r>
    </w:p>
    <w:p w:rsidR="00F95FB7" w:rsidRDefault="00F95FB7">
      <w:pPr>
        <w:rPr>
          <w:b/>
          <w:bCs/>
        </w:rPr>
      </w:pPr>
    </w:p>
    <w:sectPr w:rsidR="00F95FB7" w:rsidSect="00E368E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6D" w:rsidRDefault="0053256D">
      <w:r>
        <w:separator/>
      </w:r>
    </w:p>
  </w:endnote>
  <w:endnote w:type="continuationSeparator" w:id="0">
    <w:p w:rsidR="0053256D" w:rsidRDefault="0053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6D" w:rsidRDefault="0053256D">
      <w:r>
        <w:separator/>
      </w:r>
    </w:p>
  </w:footnote>
  <w:footnote w:type="continuationSeparator" w:id="0">
    <w:p w:rsidR="0053256D" w:rsidRDefault="0053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626C"/>
    <w:multiLevelType w:val="hybridMultilevel"/>
    <w:tmpl w:val="18C47004"/>
    <w:lvl w:ilvl="0" w:tplc="23FAA3D8">
      <w:start w:val="1"/>
      <w:numFmt w:val="decimal"/>
      <w:lvlText w:val="(%1)"/>
      <w:lvlJc w:val="left"/>
      <w:pPr>
        <w:tabs>
          <w:tab w:val="num" w:pos="390"/>
        </w:tabs>
        <w:ind w:left="390" w:hanging="39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DB"/>
    <w:rsid w:val="000B7292"/>
    <w:rsid w:val="000C11A2"/>
    <w:rsid w:val="000F6E60"/>
    <w:rsid w:val="00172F14"/>
    <w:rsid w:val="001A0E87"/>
    <w:rsid w:val="004456FA"/>
    <w:rsid w:val="004E2FDB"/>
    <w:rsid w:val="004F2BEC"/>
    <w:rsid w:val="0053256D"/>
    <w:rsid w:val="00563AED"/>
    <w:rsid w:val="005675B8"/>
    <w:rsid w:val="005F033C"/>
    <w:rsid w:val="006015FE"/>
    <w:rsid w:val="00644CCF"/>
    <w:rsid w:val="00680FDC"/>
    <w:rsid w:val="006E69B9"/>
    <w:rsid w:val="00726123"/>
    <w:rsid w:val="00803B04"/>
    <w:rsid w:val="0083634E"/>
    <w:rsid w:val="00887ED5"/>
    <w:rsid w:val="008E6EC3"/>
    <w:rsid w:val="00950473"/>
    <w:rsid w:val="009A1494"/>
    <w:rsid w:val="00A0606A"/>
    <w:rsid w:val="00A21258"/>
    <w:rsid w:val="00AB1362"/>
    <w:rsid w:val="00AC2B4C"/>
    <w:rsid w:val="00B40B86"/>
    <w:rsid w:val="00B61868"/>
    <w:rsid w:val="00B73C9D"/>
    <w:rsid w:val="00BC5A19"/>
    <w:rsid w:val="00BE73CB"/>
    <w:rsid w:val="00C3290E"/>
    <w:rsid w:val="00C74CDE"/>
    <w:rsid w:val="00CC4007"/>
    <w:rsid w:val="00CD31F6"/>
    <w:rsid w:val="00D62692"/>
    <w:rsid w:val="00D72623"/>
    <w:rsid w:val="00E368E8"/>
    <w:rsid w:val="00E44850"/>
    <w:rsid w:val="00E9483E"/>
    <w:rsid w:val="00F17F73"/>
    <w:rsid w:val="00F308D6"/>
    <w:rsid w:val="00F95FB7"/>
    <w:rsid w:val="00FA2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2FDB"/>
    <w:pPr>
      <w:tabs>
        <w:tab w:val="center" w:pos="4536"/>
        <w:tab w:val="right" w:pos="9072"/>
      </w:tabs>
    </w:pPr>
  </w:style>
  <w:style w:type="character" w:customStyle="1" w:styleId="En-tteCar">
    <w:name w:val="En-tête Car"/>
    <w:basedOn w:val="Policepardfaut"/>
    <w:link w:val="En-tte"/>
    <w:uiPriority w:val="99"/>
    <w:semiHidden/>
    <w:locked/>
    <w:rsid w:val="00D72623"/>
    <w:rPr>
      <w:sz w:val="24"/>
      <w:szCs w:val="24"/>
    </w:rPr>
  </w:style>
  <w:style w:type="paragraph" w:styleId="Pieddepage">
    <w:name w:val="footer"/>
    <w:basedOn w:val="Normal"/>
    <w:link w:val="PieddepageCar"/>
    <w:uiPriority w:val="99"/>
    <w:rsid w:val="004E2FDB"/>
    <w:pPr>
      <w:tabs>
        <w:tab w:val="center" w:pos="4536"/>
        <w:tab w:val="right" w:pos="9072"/>
      </w:tabs>
    </w:pPr>
  </w:style>
  <w:style w:type="character" w:customStyle="1" w:styleId="PieddepageCar">
    <w:name w:val="Pied de page Car"/>
    <w:basedOn w:val="Policepardfaut"/>
    <w:link w:val="Pieddepage"/>
    <w:uiPriority w:val="99"/>
    <w:semiHidden/>
    <w:locked/>
    <w:rsid w:val="00D72623"/>
    <w:rPr>
      <w:sz w:val="24"/>
      <w:szCs w:val="24"/>
    </w:rPr>
  </w:style>
  <w:style w:type="table" w:styleId="Grilledutableau">
    <w:name w:val="Table Grid"/>
    <w:basedOn w:val="TableauNormal"/>
    <w:uiPriority w:val="99"/>
    <w:rsid w:val="00CD3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2FDB"/>
    <w:pPr>
      <w:tabs>
        <w:tab w:val="center" w:pos="4536"/>
        <w:tab w:val="right" w:pos="9072"/>
      </w:tabs>
    </w:pPr>
  </w:style>
  <w:style w:type="character" w:customStyle="1" w:styleId="En-tteCar">
    <w:name w:val="En-tête Car"/>
    <w:basedOn w:val="Policepardfaut"/>
    <w:link w:val="En-tte"/>
    <w:uiPriority w:val="99"/>
    <w:semiHidden/>
    <w:locked/>
    <w:rsid w:val="00D72623"/>
    <w:rPr>
      <w:sz w:val="24"/>
      <w:szCs w:val="24"/>
    </w:rPr>
  </w:style>
  <w:style w:type="paragraph" w:styleId="Pieddepage">
    <w:name w:val="footer"/>
    <w:basedOn w:val="Normal"/>
    <w:link w:val="PieddepageCar"/>
    <w:uiPriority w:val="99"/>
    <w:rsid w:val="004E2FDB"/>
    <w:pPr>
      <w:tabs>
        <w:tab w:val="center" w:pos="4536"/>
        <w:tab w:val="right" w:pos="9072"/>
      </w:tabs>
    </w:pPr>
  </w:style>
  <w:style w:type="character" w:customStyle="1" w:styleId="PieddepageCar">
    <w:name w:val="Pied de page Car"/>
    <w:basedOn w:val="Policepardfaut"/>
    <w:link w:val="Pieddepage"/>
    <w:uiPriority w:val="99"/>
    <w:semiHidden/>
    <w:locked/>
    <w:rsid w:val="00D72623"/>
    <w:rPr>
      <w:sz w:val="24"/>
      <w:szCs w:val="24"/>
    </w:rPr>
  </w:style>
  <w:style w:type="table" w:styleId="Grilledutableau">
    <w:name w:val="Table Grid"/>
    <w:basedOn w:val="TableauNormal"/>
    <w:uiPriority w:val="99"/>
    <w:rsid w:val="00CD3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4594">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734884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Etats  Généraux du Travail Social</vt:lpstr>
    </vt:vector>
  </TitlesOfParts>
  <Company>Ministère de la Santé</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Etats  Généraux du Travail Social</dc:title>
  <dc:creator>hcarbuccia</dc:creator>
  <cp:lastModifiedBy>virginie</cp:lastModifiedBy>
  <cp:revision>2</cp:revision>
  <dcterms:created xsi:type="dcterms:W3CDTF">2014-01-16T10:14:00Z</dcterms:created>
  <dcterms:modified xsi:type="dcterms:W3CDTF">2014-01-16T10:14:00Z</dcterms:modified>
</cp:coreProperties>
</file>